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02DA" w14:textId="5B70B3C8" w:rsidR="00FE4698" w:rsidRDefault="000E7010">
      <w:r>
        <w:rPr>
          <w:noProof/>
        </w:rPr>
        <mc:AlternateContent>
          <mc:Choice Requires="wps">
            <w:drawing>
              <wp:anchor distT="91440" distB="91440" distL="91440" distR="91440" simplePos="0" relativeHeight="251665408" behindDoc="1" locked="0" layoutInCell="1" allowOverlap="1" wp14:anchorId="4E91F098" wp14:editId="58F9BCE2">
                <wp:simplePos x="0" y="0"/>
                <wp:positionH relativeFrom="margin">
                  <wp:posOffset>927100</wp:posOffset>
                </wp:positionH>
                <wp:positionV relativeFrom="margin">
                  <wp:posOffset>1409700</wp:posOffset>
                </wp:positionV>
                <wp:extent cx="5705475" cy="7772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DCF09" w14:textId="01C57744" w:rsidR="00FE4698" w:rsidRDefault="00FE4698" w:rsidP="00FE46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7D1B23" w14:textId="563C9D4F" w:rsidR="007D5706" w:rsidRPr="00246999" w:rsidRDefault="007D5706" w:rsidP="007709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699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General Condition 23 on Sales and Marketing of Mobile Telephony Services</w:t>
                            </w:r>
                          </w:p>
                          <w:p w14:paraId="6E6BB989" w14:textId="35B9B4CE" w:rsidR="007D5706" w:rsidRDefault="007D5706" w:rsidP="00FE46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5A1C60" w14:textId="51614DD3" w:rsidR="007D5706" w:rsidRDefault="007D5706" w:rsidP="00FE46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 the General Condition 23 on Sales and Marketing of Telephony Services, Connect Comms are required to publish a comprehensive summary of our obligations under this Condition on our website. </w:t>
                            </w:r>
                          </w:p>
                          <w:p w14:paraId="1CF378C3" w14:textId="436C93E7" w:rsidR="007D5706" w:rsidRDefault="007D5706" w:rsidP="00FE46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B72CF1" w14:textId="4D8CA552" w:rsidR="007D5706" w:rsidRDefault="007D5706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will never engage in dishonest, misleading or deceptive conduct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we will never engage in aggressive conduct; nor will we ever contact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Customer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an inappropriate manner. </w:t>
                            </w:r>
                            <w:r w:rsidR="002469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for any reason you feel that you have been contacted in the manner of the above, please report this immediately to our </w:t>
                            </w:r>
                            <w:proofErr w:type="gramStart"/>
                            <w:r w:rsidR="002469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Operations</w:t>
                            </w:r>
                            <w:proofErr w:type="gramEnd"/>
                            <w:r w:rsidR="002469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Director. </w:t>
                            </w:r>
                          </w:p>
                          <w:p w14:paraId="635FD069" w14:textId="6DCB3292" w:rsidR="00246999" w:rsidRDefault="00246999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5FF07E" w14:textId="1B73E016" w:rsidR="00246999" w:rsidRPr="00E629BB" w:rsidRDefault="006837C8" w:rsidP="007D57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29B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Records Retention </w:t>
                            </w:r>
                          </w:p>
                          <w:p w14:paraId="47685A13" w14:textId="09545995" w:rsidR="006837C8" w:rsidRDefault="006837C8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40BB2E" w14:textId="77777777" w:rsidR="006837C8" w:rsidRDefault="006837C8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will retain records regarding the sale of any services provided for a period of no less than six months and, where applicable, about a related sales incentive. More information regarding our retention periods is contained within our records retention and data protection policies.</w:t>
                            </w:r>
                          </w:p>
                          <w:p w14:paraId="0D8EE9F5" w14:textId="77777777" w:rsidR="006837C8" w:rsidRDefault="006837C8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C77521" w14:textId="77777777" w:rsidR="006837C8" w:rsidRPr="00E629BB" w:rsidRDefault="006837C8" w:rsidP="007D57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29B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14:paraId="0F908066" w14:textId="77777777" w:rsidR="006837C8" w:rsidRDefault="006837C8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445650" w14:textId="159EB055" w:rsidR="00E629BB" w:rsidRDefault="006837C8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ensure that </w:t>
                            </w:r>
                            <w:r w:rsidR="00E62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our employees are </w:t>
                            </w:r>
                            <w:r w:rsidR="00E62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aware of, have read and signed that they have understood the General Condition 23 on Sales and Marketing of Mobile Telephony Services as part of our employee onboarding journey.</w:t>
                            </w:r>
                          </w:p>
                          <w:p w14:paraId="797498C3" w14:textId="03DF5CFD" w:rsidR="00E629BB" w:rsidRDefault="00E629BB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FEFA8D" w14:textId="07E6AB2F" w:rsidR="00E629BB" w:rsidRPr="007709F1" w:rsidRDefault="00E629BB" w:rsidP="007D57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09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Information at Point of Sale</w:t>
                            </w:r>
                          </w:p>
                          <w:p w14:paraId="3741EF02" w14:textId="777AFDC2" w:rsidR="00E629BB" w:rsidRDefault="00E629BB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FBE46A" w14:textId="77777777" w:rsidR="001C76D3" w:rsidRDefault="002A68B1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ensure that all Customers are provided with clear,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comprehensible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accurate information via letter or ema</w:t>
                            </w:r>
                            <w:r w:rsidR="001C7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 regarding:</w:t>
                            </w:r>
                          </w:p>
                          <w:p w14:paraId="1AA0C29C" w14:textId="77777777" w:rsidR="001C76D3" w:rsidRDefault="001C76D3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65FA1B" w14:textId="77CD5FA7" w:rsidR="00E629BB" w:rsidRPr="001C76D3" w:rsidRDefault="001C76D3" w:rsidP="001C7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 w:rsidRPr="001C7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here any sales incentive offer is made (via telephone, in person or otherwise). We will confirm: </w:t>
                            </w:r>
                          </w:p>
                          <w:p w14:paraId="3D77A52E" w14:textId="48BF60E0" w:rsidR="001C76D3" w:rsidRDefault="001C76D3" w:rsidP="001C76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identity of the legal entity which makes the offer and undertakes to meet the obligations tied to the offer, and its contact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details</w:t>
                            </w:r>
                            <w:r w:rsidR="007709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</w:p>
                          <w:p w14:paraId="3777F9BA" w14:textId="635074EE" w:rsidR="001C76D3" w:rsidRDefault="001C76D3" w:rsidP="001C76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description of the sales incentive itself; and</w:t>
                            </w:r>
                          </w:p>
                          <w:p w14:paraId="20A2B0C5" w14:textId="672EA788" w:rsidR="001C76D3" w:rsidRDefault="001C76D3" w:rsidP="001C76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terms and conditions of the sales incentive, in detail and clearly explained as to the process that the Customer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follow to obtain the incentive. </w:t>
                            </w:r>
                          </w:p>
                          <w:p w14:paraId="03DDF2C3" w14:textId="74D60E30" w:rsidR="001C76D3" w:rsidRDefault="001C76D3" w:rsidP="001C76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EB4FBB" w14:textId="33A77B68" w:rsidR="001C76D3" w:rsidRDefault="001C76D3" w:rsidP="001C7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Where </w:t>
                            </w:r>
                            <w:r w:rsidR="007709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amending a contract for mobile telephony services. We will ensure that the Customer: </w:t>
                            </w:r>
                          </w:p>
                          <w:p w14:paraId="72B04E05" w14:textId="5F2FD305" w:rsidR="001C76D3" w:rsidRDefault="001C76D3" w:rsidP="001C76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authorised to 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</w:t>
                            </w:r>
                            <w:r w:rsidR="007709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</w:p>
                          <w:p w14:paraId="0C8D759C" w14:textId="70F44717" w:rsidR="001C76D3" w:rsidRDefault="007709F1" w:rsidP="001C76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Intends to ensure into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contract;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5E613E" w14:textId="665835C3" w:rsidR="007709F1" w:rsidRDefault="007709F1" w:rsidP="001C76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provided with the legal entity in which the Customer is contracting with, and its contact details; and</w:t>
                            </w:r>
                          </w:p>
                          <w:p w14:paraId="61137625" w14:textId="39662B8A" w:rsidR="007709F1" w:rsidRPr="001C76D3" w:rsidRDefault="007709F1" w:rsidP="001C76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description of the mobile telephony service, the key charges, payment terms, any termination rights and procedures, the provision and service start dates and any minimum contract period. </w:t>
                            </w:r>
                          </w:p>
                          <w:p w14:paraId="03FD51F8" w14:textId="3B361029" w:rsidR="006837C8" w:rsidRDefault="006837C8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7834C1" w14:textId="77777777" w:rsidR="007709F1" w:rsidRDefault="007709F1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full copy of the General Condition 23 on Sales and Marketing of Mobile Telephony Services is available here: </w:t>
                            </w:r>
                          </w:p>
                          <w:p w14:paraId="434AA1E6" w14:textId="77777777" w:rsidR="007709F1" w:rsidRDefault="007709F1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16DB66" w14:textId="32BAED25" w:rsidR="007709F1" w:rsidRDefault="007709F1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9C3F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https://www.ofcom.org.uk/__data/assets/pdf_file/0028/86275/General_Condition_23.pdf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6F2DE3" w14:textId="5B401549" w:rsidR="00246999" w:rsidRDefault="00246999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7D77B9" w14:textId="77777777" w:rsidR="00246999" w:rsidRPr="007D5706" w:rsidRDefault="00246999" w:rsidP="007D570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F0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pt;margin-top:111pt;width:449.25pt;height:612pt;z-index:-25165107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" filled="f" stroked="f" strokeweight=".5pt">
                <v:textbox inset=",7.2pt,,7.2pt">
                  <w:txbxContent>
                    <w:p w14:paraId="180DCF09" w14:textId="01C57744" w:rsidR="00FE4698" w:rsidRDefault="00FE4698" w:rsidP="00FE46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7D1B23" w14:textId="563C9D4F" w:rsidR="007D5706" w:rsidRPr="00246999" w:rsidRDefault="007D5706" w:rsidP="007709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4699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General Condition 23 on Sales and Marketing of Mobile Telephony Services</w:t>
                      </w:r>
                    </w:p>
                    <w:p w14:paraId="6E6BB989" w14:textId="35B9B4CE" w:rsidR="007D5706" w:rsidRDefault="007D5706" w:rsidP="00FE46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5A1C60" w14:textId="51614DD3" w:rsidR="007D5706" w:rsidRDefault="007D5706" w:rsidP="00FE46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 the General Condition 23 on Sales and Marketing of Telephony Services, Connect Comms are required to publish a comprehensive summary of our obligations under this Condition on our website. </w:t>
                      </w:r>
                    </w:p>
                    <w:p w14:paraId="1CF378C3" w14:textId="436C93E7" w:rsidR="007D5706" w:rsidRDefault="007D5706" w:rsidP="00FE46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B72CF1" w14:textId="4D8CA552" w:rsidR="007D5706" w:rsidRDefault="007D5706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06">
                        <w:rPr>
                          <w:rFonts w:ascii="Arial" w:hAnsi="Arial" w:cs="Arial"/>
                          <w:sz w:val="20"/>
                          <w:szCs w:val="20"/>
                        </w:rPr>
                        <w:t>We will never engage in dishonest, misleading or deceptive conduct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we will never engage in aggressive conduct; nor will we ever contact a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Customer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an inappropriate manner. </w:t>
                      </w:r>
                      <w:r w:rsidR="002469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for any reason you feel that you have been contacted in the manner of the above, please report this immediately to our </w:t>
                      </w:r>
                      <w:proofErr w:type="gramStart"/>
                      <w:r w:rsidR="00246999">
                        <w:rPr>
                          <w:rFonts w:ascii="Arial" w:hAnsi="Arial" w:cs="Arial"/>
                          <w:sz w:val="20"/>
                          <w:szCs w:val="20"/>
                        </w:rPr>
                        <w:t>Operations</w:t>
                      </w:r>
                      <w:proofErr w:type="gramEnd"/>
                      <w:r w:rsidR="002469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Director. </w:t>
                      </w:r>
                    </w:p>
                    <w:p w14:paraId="635FD069" w14:textId="6DCB3292" w:rsidR="00246999" w:rsidRDefault="00246999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5FF07E" w14:textId="1B73E016" w:rsidR="00246999" w:rsidRPr="00E629BB" w:rsidRDefault="006837C8" w:rsidP="007D570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29B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Records Retention </w:t>
                      </w:r>
                    </w:p>
                    <w:p w14:paraId="47685A13" w14:textId="09545995" w:rsidR="006837C8" w:rsidRDefault="006837C8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40BB2E" w14:textId="77777777" w:rsidR="006837C8" w:rsidRDefault="006837C8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 will retain records regarding the sale of any services provided for a period of no less than six months and, where applicable, about a related sales incentive. More information regarding our retention periods is contained within our records retention and data protection policies.</w:t>
                      </w:r>
                    </w:p>
                    <w:p w14:paraId="0D8EE9F5" w14:textId="77777777" w:rsidR="006837C8" w:rsidRDefault="006837C8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C77521" w14:textId="77777777" w:rsidR="006837C8" w:rsidRPr="00E629BB" w:rsidRDefault="006837C8" w:rsidP="007D570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29B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Training</w:t>
                      </w:r>
                    </w:p>
                    <w:p w14:paraId="0F908066" w14:textId="77777777" w:rsidR="006837C8" w:rsidRDefault="006837C8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445650" w14:textId="159EB055" w:rsidR="00E629BB" w:rsidRDefault="006837C8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ensure that </w:t>
                      </w:r>
                      <w:r w:rsidR="00E629BB">
                        <w:rPr>
                          <w:rFonts w:ascii="Arial" w:hAnsi="Arial" w:cs="Arial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our employees are </w:t>
                      </w:r>
                      <w:r w:rsidR="00E629BB">
                        <w:rPr>
                          <w:rFonts w:ascii="Arial" w:hAnsi="Arial" w:cs="Arial"/>
                          <w:sz w:val="20"/>
                          <w:szCs w:val="20"/>
                        </w:rPr>
                        <w:t>aware of, have read and signed that they have understood the General Condition 23 on Sales and Marketing of Mobile Telephony Services as part of our employee onboarding journey.</w:t>
                      </w:r>
                    </w:p>
                    <w:p w14:paraId="797498C3" w14:textId="03DF5CFD" w:rsidR="00E629BB" w:rsidRDefault="00E629BB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FEFA8D" w14:textId="07E6AB2F" w:rsidR="00E629BB" w:rsidRPr="007709F1" w:rsidRDefault="00E629BB" w:rsidP="007D570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709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Information at Point of Sale</w:t>
                      </w:r>
                    </w:p>
                    <w:p w14:paraId="3741EF02" w14:textId="777AFDC2" w:rsidR="00E629BB" w:rsidRDefault="00E629BB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FBE46A" w14:textId="77777777" w:rsidR="001C76D3" w:rsidRDefault="002A68B1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ensure that all Customers are provided with clear,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comprehensible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accurate information via letter or ema</w:t>
                      </w:r>
                      <w:r w:rsidR="001C76D3">
                        <w:rPr>
                          <w:rFonts w:ascii="Arial" w:hAnsi="Arial" w:cs="Arial"/>
                          <w:sz w:val="20"/>
                          <w:szCs w:val="20"/>
                        </w:rPr>
                        <w:t>il regarding:</w:t>
                      </w:r>
                    </w:p>
                    <w:p w14:paraId="1AA0C29C" w14:textId="77777777" w:rsidR="001C76D3" w:rsidRDefault="001C76D3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65FA1B" w14:textId="77CD5FA7" w:rsidR="00E629BB" w:rsidRPr="001C76D3" w:rsidRDefault="001C76D3" w:rsidP="001C7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</w:t>
                      </w:r>
                      <w:r w:rsidRPr="001C76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here any sales incentive offer is made (via telephone, in person or otherwise). We will confirm: </w:t>
                      </w:r>
                    </w:p>
                    <w:p w14:paraId="3D77A52E" w14:textId="48BF60E0" w:rsidR="001C76D3" w:rsidRDefault="001C76D3" w:rsidP="001C76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identity of the legal entity which makes the offer and undertakes to meet the obligations tied to the offer, and its contact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details</w:t>
                      </w:r>
                      <w:r w:rsidR="007709F1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  <w:proofErr w:type="gramEnd"/>
                    </w:p>
                    <w:p w14:paraId="3777F9BA" w14:textId="635074EE" w:rsidR="001C76D3" w:rsidRDefault="001C76D3" w:rsidP="001C76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description of the sales incentive itself; and</w:t>
                      </w:r>
                    </w:p>
                    <w:p w14:paraId="20A2B0C5" w14:textId="672EA788" w:rsidR="001C76D3" w:rsidRDefault="001C76D3" w:rsidP="001C76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terms and conditions of the sales incentive, in detail and clearly explained as to the process that the Customer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has to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follow to obtain the incentive. </w:t>
                      </w:r>
                    </w:p>
                    <w:p w14:paraId="03DDF2C3" w14:textId="74D60E30" w:rsidR="001C76D3" w:rsidRDefault="001C76D3" w:rsidP="001C76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EB4FBB" w14:textId="33A77B68" w:rsidR="001C76D3" w:rsidRDefault="001C76D3" w:rsidP="001C7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Where </w:t>
                      </w:r>
                      <w:r w:rsidR="007709F1">
                        <w:rPr>
                          <w:rFonts w:ascii="Arial" w:hAnsi="Arial" w:cs="Arial"/>
                          <w:sz w:val="20"/>
                          <w:szCs w:val="20"/>
                        </w:rPr>
                        <w:t>entering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amending a contract for mobile telephony services. We will ensure that the Customer: </w:t>
                      </w:r>
                    </w:p>
                    <w:p w14:paraId="72B04E05" w14:textId="5F2FD305" w:rsidR="001C76D3" w:rsidRDefault="001C76D3" w:rsidP="001C76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authorised to do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</w:t>
                      </w:r>
                      <w:r w:rsidR="007709F1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  <w:proofErr w:type="gramEnd"/>
                    </w:p>
                    <w:p w14:paraId="0C8D759C" w14:textId="70F44717" w:rsidR="001C76D3" w:rsidRDefault="007709F1" w:rsidP="001C76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Intends to ensure into the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contract;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5E613E" w14:textId="665835C3" w:rsidR="007709F1" w:rsidRDefault="007709F1" w:rsidP="001C76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 provided with the legal entity in which the Customer is contracting with, and its contact details; and</w:t>
                      </w:r>
                    </w:p>
                    <w:p w14:paraId="61137625" w14:textId="39662B8A" w:rsidR="007709F1" w:rsidRPr="001C76D3" w:rsidRDefault="007709F1" w:rsidP="001C76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description of the mobile telephony service, the key charges, payment terms, any termination rights and procedures, the provision and service start dates and any minimum contract period. </w:t>
                      </w:r>
                    </w:p>
                    <w:p w14:paraId="03FD51F8" w14:textId="3B361029" w:rsidR="006837C8" w:rsidRDefault="006837C8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7834C1" w14:textId="77777777" w:rsidR="007709F1" w:rsidRDefault="007709F1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full copy of the General Condition 23 on Sales and Marketing of Mobile Telephony Services is available here: </w:t>
                      </w:r>
                    </w:p>
                    <w:p w14:paraId="434AA1E6" w14:textId="77777777" w:rsidR="007709F1" w:rsidRDefault="007709F1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16DB66" w14:textId="32BAED25" w:rsidR="007709F1" w:rsidRDefault="007709F1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6" w:history="1">
                        <w:r w:rsidRPr="009C3F6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https://www.ofcom.org.uk/__data/assets/pdf_file/0028/86275/General_Condition_23.pdf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6F2DE3" w14:textId="5B401549" w:rsidR="00246999" w:rsidRDefault="00246999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7D77B9" w14:textId="77777777" w:rsidR="00246999" w:rsidRPr="007D5706" w:rsidRDefault="00246999" w:rsidP="007D57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465">
        <w:rPr>
          <w:noProof/>
        </w:rPr>
        <w:drawing>
          <wp:anchor distT="0" distB="0" distL="114300" distR="114300" simplePos="0" relativeHeight="251663360" behindDoc="1" locked="0" layoutInCell="1" allowOverlap="1" wp14:anchorId="1A755C79" wp14:editId="6400679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555229" cy="10686322"/>
            <wp:effectExtent l="0" t="0" r="8255" b="1270"/>
            <wp:wrapTight wrapText="bothSides">
              <wp:wrapPolygon edited="0">
                <wp:start x="0" y="0"/>
                <wp:lineTo x="0" y="21564"/>
                <wp:lineTo x="21569" y="21564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nect Comms - Letterhea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68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F67">
        <w:softHyphen/>
      </w:r>
      <w:r w:rsidR="00056F67">
        <w:softHyphen/>
      </w:r>
      <w:r w:rsidR="00665A84">
        <w:softHyphen/>
      </w:r>
      <w:r w:rsidR="00665A84">
        <w:softHyphen/>
      </w:r>
    </w:p>
    <w:sectPr w:rsidR="00FE4698" w:rsidSect="000432E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4136"/>
    <w:multiLevelType w:val="hybridMultilevel"/>
    <w:tmpl w:val="2B3ACE08"/>
    <w:lvl w:ilvl="0" w:tplc="D2B63B5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F1388C"/>
    <w:multiLevelType w:val="multilevel"/>
    <w:tmpl w:val="2E70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5F3D70"/>
    <w:multiLevelType w:val="hybridMultilevel"/>
    <w:tmpl w:val="28BE87BE"/>
    <w:lvl w:ilvl="0" w:tplc="544EBD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63F32"/>
    <w:multiLevelType w:val="hybridMultilevel"/>
    <w:tmpl w:val="24B0C632"/>
    <w:lvl w:ilvl="0" w:tplc="35FA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3801">
    <w:abstractNumId w:val="1"/>
  </w:num>
  <w:num w:numId="2" w16cid:durableId="1847135516">
    <w:abstractNumId w:val="2"/>
  </w:num>
  <w:num w:numId="3" w16cid:durableId="877086463">
    <w:abstractNumId w:val="0"/>
  </w:num>
  <w:num w:numId="4" w16cid:durableId="585269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7"/>
    <w:rsid w:val="000432E7"/>
    <w:rsid w:val="00053989"/>
    <w:rsid w:val="00056B89"/>
    <w:rsid w:val="00056F67"/>
    <w:rsid w:val="000E7010"/>
    <w:rsid w:val="001C76D3"/>
    <w:rsid w:val="00234A12"/>
    <w:rsid w:val="00246999"/>
    <w:rsid w:val="002A68B1"/>
    <w:rsid w:val="003711A2"/>
    <w:rsid w:val="003E5BDB"/>
    <w:rsid w:val="00504465"/>
    <w:rsid w:val="005662B2"/>
    <w:rsid w:val="00665A84"/>
    <w:rsid w:val="006837C8"/>
    <w:rsid w:val="007709F1"/>
    <w:rsid w:val="007D5706"/>
    <w:rsid w:val="00B75FBC"/>
    <w:rsid w:val="00D31470"/>
    <w:rsid w:val="00E629BB"/>
    <w:rsid w:val="00E94528"/>
    <w:rsid w:val="00EB3847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6295"/>
  <w15:chartTrackingRefBased/>
  <w15:docId w15:val="{6B48F3A8-AA4E-4FCD-BE82-DC55366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B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6B89"/>
    <w:rPr>
      <w:i/>
      <w:iCs/>
    </w:rPr>
  </w:style>
  <w:style w:type="paragraph" w:styleId="NoSpacing">
    <w:name w:val="No Spacing"/>
    <w:link w:val="NoSpacingChar"/>
    <w:uiPriority w:val="1"/>
    <w:qFormat/>
    <w:rsid w:val="00056B8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6B89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0E70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E7010"/>
    <w:rPr>
      <w:b/>
      <w:bCs/>
    </w:rPr>
  </w:style>
  <w:style w:type="character" w:styleId="Hyperlink">
    <w:name w:val="Hyperlink"/>
    <w:basedOn w:val="DefaultParagraphFont"/>
    <w:uiPriority w:val="99"/>
    <w:unhideWhenUsed/>
    <w:rsid w:val="000E70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010"/>
    <w:rPr>
      <w:color w:val="605E5C"/>
      <w:shd w:val="clear" w:color="auto" w:fill="E1DFDD"/>
    </w:rPr>
  </w:style>
  <w:style w:type="paragraph" w:customStyle="1" w:styleId="HFTitle1">
    <w:name w:val="HF Title 1"/>
    <w:basedOn w:val="Normal"/>
    <w:link w:val="HFTitle1Char"/>
    <w:qFormat/>
    <w:rsid w:val="00B75FBC"/>
    <w:pPr>
      <w:tabs>
        <w:tab w:val="left" w:pos="1124"/>
      </w:tabs>
      <w:spacing w:before="160" w:after="160"/>
    </w:pPr>
    <w:rPr>
      <w:rFonts w:ascii="Corbel" w:hAnsi="Corbel"/>
      <w:b/>
      <w:color w:val="575756"/>
      <w:sz w:val="28"/>
      <w:szCs w:val="28"/>
    </w:rPr>
  </w:style>
  <w:style w:type="paragraph" w:customStyle="1" w:styleId="HFBody">
    <w:name w:val="HF Body"/>
    <w:basedOn w:val="Normal"/>
    <w:link w:val="HFBodyChar"/>
    <w:qFormat/>
    <w:rsid w:val="00B75FBC"/>
    <w:pPr>
      <w:tabs>
        <w:tab w:val="left" w:pos="1124"/>
      </w:tabs>
      <w:spacing w:after="120"/>
      <w:jc w:val="both"/>
    </w:pPr>
    <w:rPr>
      <w:rFonts w:ascii="Corbel" w:hAnsi="Corbel"/>
      <w:color w:val="575756"/>
      <w:sz w:val="19"/>
      <w:szCs w:val="20"/>
    </w:rPr>
  </w:style>
  <w:style w:type="character" w:customStyle="1" w:styleId="HFTitle1Char">
    <w:name w:val="HF Title 1 Char"/>
    <w:basedOn w:val="DefaultParagraphFont"/>
    <w:link w:val="HFTitle1"/>
    <w:rsid w:val="00B75FBC"/>
    <w:rPr>
      <w:rFonts w:ascii="Corbel" w:eastAsiaTheme="minorEastAsia" w:hAnsi="Corbel"/>
      <w:b/>
      <w:color w:val="575756"/>
      <w:sz w:val="28"/>
      <w:szCs w:val="28"/>
    </w:rPr>
  </w:style>
  <w:style w:type="character" w:customStyle="1" w:styleId="HFBodyChar">
    <w:name w:val="HF Body Char"/>
    <w:basedOn w:val="DefaultParagraphFont"/>
    <w:link w:val="HFBody"/>
    <w:rsid w:val="00B75FBC"/>
    <w:rPr>
      <w:rFonts w:ascii="Corbel" w:eastAsiaTheme="minorEastAsia" w:hAnsi="Corbel"/>
      <w:color w:val="575756"/>
      <w:sz w:val="19"/>
      <w:szCs w:val="20"/>
    </w:rPr>
  </w:style>
  <w:style w:type="paragraph" w:customStyle="1" w:styleId="HFTitle2">
    <w:name w:val="HF Title 2"/>
    <w:basedOn w:val="HFTitle1"/>
    <w:link w:val="HFTitle2Char"/>
    <w:qFormat/>
    <w:rsid w:val="00B75FBC"/>
    <w:pPr>
      <w:spacing w:before="120" w:after="0"/>
    </w:pPr>
    <w:rPr>
      <w:color w:val="00537B"/>
      <w:szCs w:val="24"/>
    </w:rPr>
  </w:style>
  <w:style w:type="character" w:customStyle="1" w:styleId="HFTitle2Char">
    <w:name w:val="HF Title 2 Char"/>
    <w:basedOn w:val="HFTitle1Char"/>
    <w:link w:val="HFTitle2"/>
    <w:rsid w:val="00B75FBC"/>
    <w:rPr>
      <w:rFonts w:ascii="Corbel" w:eastAsiaTheme="minorEastAsia" w:hAnsi="Corbel"/>
      <w:b/>
      <w:color w:val="00537B"/>
      <w:sz w:val="28"/>
      <w:szCs w:val="24"/>
    </w:rPr>
  </w:style>
  <w:style w:type="paragraph" w:styleId="ListParagraph">
    <w:name w:val="List Paragraph"/>
    <w:basedOn w:val="Normal"/>
    <w:uiPriority w:val="34"/>
    <w:qFormat/>
    <w:rsid w:val="007D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fcom.org.uk/__data/assets/pdf_file/0028/86275/General_Condition_23.pdf" TargetMode="External"/><Relationship Id="rId5" Type="http://schemas.openxmlformats.org/officeDocument/2006/relationships/hyperlink" Target="https://www.ofcom.org.uk/__data/assets/pdf_file/0028/86275/General_Condition_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Baison</dc:creator>
  <cp:keywords/>
  <dc:description/>
  <cp:lastModifiedBy>Isobelle Blake</cp:lastModifiedBy>
  <cp:revision>2</cp:revision>
  <cp:lastPrinted>2021-05-20T11:15:00Z</cp:lastPrinted>
  <dcterms:created xsi:type="dcterms:W3CDTF">2022-05-27T09:13:00Z</dcterms:created>
  <dcterms:modified xsi:type="dcterms:W3CDTF">2022-05-27T09:13:00Z</dcterms:modified>
</cp:coreProperties>
</file>